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28" w:rsidRDefault="00084928" w:rsidP="00084928">
      <w:pPr>
        <w:ind w:firstLine="567"/>
        <w:jc w:val="center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П</w:t>
      </w:r>
      <w:proofErr w:type="gramEnd"/>
      <w:r>
        <w:rPr>
          <w:b/>
          <w:color w:val="000000"/>
          <w:sz w:val="32"/>
          <w:szCs w:val="32"/>
        </w:rPr>
        <w:t xml:space="preserve"> О С Т А Н О В Л Е Н И Е</w:t>
      </w:r>
    </w:p>
    <w:p w:rsidR="00084928" w:rsidRPr="00084928" w:rsidRDefault="00084928" w:rsidP="00084928">
      <w:pPr>
        <w:ind w:firstLine="567"/>
        <w:jc w:val="center"/>
        <w:rPr>
          <w:b/>
          <w:color w:val="000000"/>
          <w:sz w:val="28"/>
          <w:szCs w:val="28"/>
        </w:rPr>
      </w:pPr>
      <w:r w:rsidRPr="00084928">
        <w:rPr>
          <w:b/>
          <w:color w:val="000000"/>
          <w:sz w:val="28"/>
          <w:szCs w:val="28"/>
        </w:rPr>
        <w:t>АДМИНИСТРАЦИИ</w:t>
      </w:r>
    </w:p>
    <w:p w:rsidR="00084928" w:rsidRPr="00084928" w:rsidRDefault="00084928" w:rsidP="00084928">
      <w:pPr>
        <w:ind w:firstLine="567"/>
        <w:jc w:val="center"/>
        <w:rPr>
          <w:b/>
          <w:color w:val="000000"/>
          <w:sz w:val="28"/>
          <w:szCs w:val="28"/>
        </w:rPr>
      </w:pPr>
      <w:proofErr w:type="spellStart"/>
      <w:r w:rsidRPr="00084928">
        <w:rPr>
          <w:b/>
          <w:color w:val="000000"/>
          <w:sz w:val="28"/>
          <w:szCs w:val="28"/>
        </w:rPr>
        <w:t>Судоверфского</w:t>
      </w:r>
      <w:proofErr w:type="spellEnd"/>
      <w:r w:rsidRPr="00084928">
        <w:rPr>
          <w:b/>
          <w:color w:val="000000"/>
          <w:sz w:val="28"/>
          <w:szCs w:val="28"/>
        </w:rPr>
        <w:t xml:space="preserve"> сельского поселения</w:t>
      </w:r>
    </w:p>
    <w:p w:rsidR="00121551" w:rsidRDefault="00084928" w:rsidP="00084928">
      <w:pPr>
        <w:pStyle w:val="31"/>
        <w:jc w:val="center"/>
        <w:rPr>
          <w:b/>
        </w:rPr>
      </w:pPr>
      <w:r>
        <w:rPr>
          <w:b/>
        </w:rPr>
        <w:t xml:space="preserve">         Рыбинского муниципального района</w:t>
      </w:r>
    </w:p>
    <w:p w:rsidR="00815AD1" w:rsidRPr="001F640F" w:rsidRDefault="00815AD1" w:rsidP="00084928">
      <w:pPr>
        <w:pStyle w:val="31"/>
        <w:jc w:val="center"/>
      </w:pPr>
    </w:p>
    <w:p w:rsidR="007837C8" w:rsidRPr="00121551" w:rsidRDefault="007837C8" w:rsidP="007837C8">
      <w:pPr>
        <w:ind w:hanging="900"/>
        <w:rPr>
          <w:b/>
          <w:color w:val="000000"/>
          <w:sz w:val="32"/>
          <w:szCs w:val="32"/>
        </w:rPr>
      </w:pPr>
    </w:p>
    <w:p w:rsidR="00815AD1" w:rsidRDefault="00726CEC" w:rsidP="00815AD1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   </w:t>
      </w:r>
      <w:r w:rsidR="00815AD1" w:rsidRPr="00EC141A">
        <w:rPr>
          <w:b/>
          <w:color w:val="000000"/>
        </w:rPr>
        <w:t xml:space="preserve">от </w:t>
      </w:r>
      <w:r w:rsidR="00077CD7">
        <w:rPr>
          <w:b/>
          <w:color w:val="000000"/>
        </w:rPr>
        <w:t>30</w:t>
      </w:r>
      <w:r w:rsidR="00815AD1">
        <w:rPr>
          <w:b/>
          <w:color w:val="000000"/>
        </w:rPr>
        <w:t xml:space="preserve"> </w:t>
      </w:r>
      <w:r w:rsidR="00077CD7">
        <w:rPr>
          <w:b/>
          <w:color w:val="000000"/>
        </w:rPr>
        <w:t>дека</w:t>
      </w:r>
      <w:r w:rsidR="00815AD1">
        <w:rPr>
          <w:b/>
          <w:color w:val="000000"/>
        </w:rPr>
        <w:t xml:space="preserve">бря 2015 года    </w:t>
      </w:r>
      <w:r w:rsidR="00815AD1" w:rsidRPr="00EC141A">
        <w:rPr>
          <w:b/>
          <w:color w:val="000000"/>
        </w:rPr>
        <w:t xml:space="preserve">                                                        </w:t>
      </w:r>
      <w:r w:rsidR="00815AD1">
        <w:rPr>
          <w:b/>
          <w:color w:val="000000"/>
        </w:rPr>
        <w:t xml:space="preserve">                        </w:t>
      </w:r>
      <w:r w:rsidR="00815AD1">
        <w:rPr>
          <w:b/>
          <w:color w:val="000000"/>
        </w:rPr>
        <w:tab/>
        <w:t xml:space="preserve">                    </w:t>
      </w:r>
      <w:r w:rsidR="00815AD1">
        <w:rPr>
          <w:b/>
          <w:color w:val="000000"/>
        </w:rPr>
        <w:tab/>
        <w:t xml:space="preserve">№ </w:t>
      </w:r>
      <w:r w:rsidR="0005474C">
        <w:rPr>
          <w:b/>
          <w:color w:val="000000"/>
        </w:rPr>
        <w:t>634</w:t>
      </w:r>
    </w:p>
    <w:p w:rsidR="00815AD1" w:rsidRPr="00EC141A" w:rsidRDefault="00815AD1" w:rsidP="00815AD1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3F535D" w:rsidRPr="00726CEC" w:rsidRDefault="003F535D" w:rsidP="00815AD1">
      <w:pPr>
        <w:tabs>
          <w:tab w:val="left" w:pos="0"/>
          <w:tab w:val="left" w:pos="180"/>
          <w:tab w:val="left" w:pos="7520"/>
        </w:tabs>
        <w:jc w:val="both"/>
        <w:rPr>
          <w:b/>
          <w:color w:val="000000"/>
        </w:rPr>
      </w:pPr>
    </w:p>
    <w:p w:rsidR="00084928" w:rsidRDefault="00084928" w:rsidP="00084928">
      <w:pPr>
        <w:pStyle w:val="1"/>
        <w:jc w:val="left"/>
        <w:rPr>
          <w:sz w:val="24"/>
        </w:rPr>
      </w:pPr>
      <w:r w:rsidRPr="00385372">
        <w:rPr>
          <w:sz w:val="24"/>
        </w:rPr>
        <w:t>О внесении изменений</w:t>
      </w:r>
      <w:r>
        <w:rPr>
          <w:sz w:val="24"/>
        </w:rPr>
        <w:t xml:space="preserve"> в</w:t>
      </w:r>
      <w:r>
        <w:t xml:space="preserve"> </w:t>
      </w:r>
      <w:proofErr w:type="gramStart"/>
      <w:r w:rsidRPr="00117DF5">
        <w:rPr>
          <w:sz w:val="24"/>
        </w:rPr>
        <w:t>м</w:t>
      </w:r>
      <w:r>
        <w:rPr>
          <w:sz w:val="24"/>
        </w:rPr>
        <w:t>униципальную</w:t>
      </w:r>
      <w:proofErr w:type="gramEnd"/>
      <w:r>
        <w:rPr>
          <w:sz w:val="24"/>
        </w:rPr>
        <w:t xml:space="preserve"> целевую </w:t>
      </w:r>
    </w:p>
    <w:p w:rsidR="00726CEC" w:rsidRDefault="00084928" w:rsidP="00084928">
      <w:pPr>
        <w:pStyle w:val="a3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084928">
        <w:rPr>
          <w:rFonts w:ascii="Times New Roman" w:hAnsi="Times New Roman" w:cs="Times New Roman"/>
          <w:b/>
        </w:rPr>
        <w:t>программу</w:t>
      </w:r>
      <w:r w:rsidR="007837C8" w:rsidRPr="00726CEC">
        <w:rPr>
          <w:rFonts w:ascii="Times New Roman" w:hAnsi="Times New Roman" w:cs="Times New Roman"/>
          <w:b/>
          <w:color w:val="000000"/>
        </w:rPr>
        <w:t xml:space="preserve"> </w:t>
      </w:r>
      <w:r w:rsidR="007837C8" w:rsidRPr="00726CEC">
        <w:rPr>
          <w:rFonts w:ascii="Times New Roman" w:hAnsi="Times New Roman" w:cs="Times New Roman"/>
          <w:b/>
          <w:bCs/>
          <w:color w:val="000000"/>
        </w:rPr>
        <w:t>«Гражданская</w:t>
      </w:r>
      <w:r w:rsidR="00726CEC">
        <w:rPr>
          <w:rFonts w:ascii="Times New Roman" w:hAnsi="Times New Roman" w:cs="Times New Roman"/>
          <w:b/>
          <w:color w:val="000000"/>
        </w:rPr>
        <w:t xml:space="preserve"> </w:t>
      </w:r>
      <w:r w:rsidR="007837C8" w:rsidRPr="00726CEC">
        <w:rPr>
          <w:rFonts w:ascii="Times New Roman" w:hAnsi="Times New Roman" w:cs="Times New Roman"/>
          <w:b/>
          <w:bCs/>
          <w:color w:val="000000"/>
        </w:rPr>
        <w:t xml:space="preserve">оборона и </w:t>
      </w:r>
    </w:p>
    <w:p w:rsidR="003F535D" w:rsidRPr="00726CEC" w:rsidRDefault="007837C8" w:rsidP="007837C8">
      <w:pPr>
        <w:pStyle w:val="a3"/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726CEC">
        <w:rPr>
          <w:rFonts w:ascii="Times New Roman" w:hAnsi="Times New Roman" w:cs="Times New Roman"/>
          <w:b/>
          <w:bCs/>
          <w:color w:val="000000"/>
        </w:rPr>
        <w:t>чрезвычайные ситуации</w:t>
      </w:r>
      <w:r w:rsidR="003F535D" w:rsidRPr="00726CEC">
        <w:rPr>
          <w:rFonts w:ascii="Times New Roman" w:hAnsi="Times New Roman" w:cs="Times New Roman"/>
          <w:b/>
          <w:bCs/>
          <w:color w:val="000000"/>
        </w:rPr>
        <w:t xml:space="preserve"> на территории </w:t>
      </w:r>
    </w:p>
    <w:p w:rsidR="00726CEC" w:rsidRDefault="00033E3E" w:rsidP="007837C8">
      <w:pPr>
        <w:pStyle w:val="a3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726CEC">
        <w:rPr>
          <w:rFonts w:ascii="Times New Roman" w:hAnsi="Times New Roman" w:cs="Times New Roman"/>
          <w:b/>
          <w:bCs/>
          <w:color w:val="000000"/>
        </w:rPr>
        <w:t>Судоверф</w:t>
      </w:r>
      <w:r w:rsidR="003F535D" w:rsidRPr="00726CEC">
        <w:rPr>
          <w:rFonts w:ascii="Times New Roman" w:hAnsi="Times New Roman" w:cs="Times New Roman"/>
          <w:b/>
          <w:bCs/>
          <w:color w:val="000000"/>
        </w:rPr>
        <w:t>ского сельского поселения</w:t>
      </w:r>
      <w:r w:rsidR="008269B2" w:rsidRPr="00726CEC">
        <w:rPr>
          <w:rFonts w:ascii="Times New Roman" w:hAnsi="Times New Roman" w:cs="Times New Roman"/>
          <w:b/>
          <w:bCs/>
          <w:color w:val="000000"/>
        </w:rPr>
        <w:t>»</w:t>
      </w:r>
      <w:r w:rsidR="003F535D" w:rsidRPr="00726CE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7837C8" w:rsidRPr="00726CEC" w:rsidRDefault="003F535D" w:rsidP="007837C8">
      <w:pPr>
        <w:pStyle w:val="a3"/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726CEC">
        <w:rPr>
          <w:rFonts w:ascii="Times New Roman" w:hAnsi="Times New Roman" w:cs="Times New Roman"/>
          <w:b/>
          <w:bCs/>
          <w:color w:val="000000"/>
        </w:rPr>
        <w:t>на 201</w:t>
      </w:r>
      <w:r w:rsidR="00033E3E" w:rsidRPr="00726CEC">
        <w:rPr>
          <w:rFonts w:ascii="Times New Roman" w:hAnsi="Times New Roman" w:cs="Times New Roman"/>
          <w:b/>
          <w:bCs/>
          <w:color w:val="000000"/>
        </w:rPr>
        <w:t>4</w:t>
      </w:r>
      <w:r w:rsidRPr="00726CEC">
        <w:rPr>
          <w:rFonts w:ascii="Times New Roman" w:hAnsi="Times New Roman" w:cs="Times New Roman"/>
          <w:b/>
          <w:bCs/>
          <w:color w:val="000000"/>
        </w:rPr>
        <w:t>-201</w:t>
      </w:r>
      <w:r w:rsidR="00C9517F" w:rsidRPr="00726CEC">
        <w:rPr>
          <w:rFonts w:ascii="Times New Roman" w:hAnsi="Times New Roman" w:cs="Times New Roman"/>
          <w:b/>
          <w:bCs/>
          <w:color w:val="000000"/>
        </w:rPr>
        <w:t>6</w:t>
      </w:r>
      <w:r w:rsidRPr="00726C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26CEC">
        <w:rPr>
          <w:rFonts w:ascii="Times New Roman" w:hAnsi="Times New Roman" w:cs="Times New Roman"/>
          <w:b/>
          <w:bCs/>
          <w:color w:val="000000"/>
        </w:rPr>
        <w:t>годы</w:t>
      </w:r>
    </w:p>
    <w:p w:rsidR="007837C8" w:rsidRPr="00726CEC" w:rsidRDefault="007837C8" w:rsidP="007837C8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7D6DBC" w:rsidRDefault="007D6DBC" w:rsidP="007D6DBC">
      <w:pPr>
        <w:ind w:firstLine="708"/>
        <w:jc w:val="both"/>
        <w:rPr>
          <w:b/>
        </w:rPr>
      </w:pPr>
      <w:r>
        <w:t xml:space="preserve">В целях уточнения программных мероприятий и объемов финансирования, администрация </w:t>
      </w:r>
      <w:proofErr w:type="spellStart"/>
      <w:r>
        <w:t>Судоверфского</w:t>
      </w:r>
      <w:proofErr w:type="spellEnd"/>
      <w:r>
        <w:t xml:space="preserve"> сельского поселения</w:t>
      </w:r>
      <w:r>
        <w:rPr>
          <w:b/>
        </w:rPr>
        <w:t xml:space="preserve"> </w:t>
      </w:r>
    </w:p>
    <w:p w:rsidR="007837C8" w:rsidRPr="00726CEC" w:rsidRDefault="007837C8" w:rsidP="007837C8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7837C8" w:rsidRPr="00B149A3" w:rsidRDefault="003F535D" w:rsidP="00726CEC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B149A3">
        <w:rPr>
          <w:rFonts w:ascii="Times New Roman" w:hAnsi="Times New Roman" w:cs="Times New Roman"/>
          <w:b/>
          <w:color w:val="000000"/>
        </w:rPr>
        <w:t>ПОСТАНОВЛЯЕТ</w:t>
      </w:r>
      <w:r w:rsidR="007837C8" w:rsidRPr="00B149A3">
        <w:rPr>
          <w:rFonts w:ascii="Times New Roman" w:hAnsi="Times New Roman" w:cs="Times New Roman"/>
          <w:b/>
          <w:color w:val="000000"/>
        </w:rPr>
        <w:t>:</w:t>
      </w:r>
    </w:p>
    <w:p w:rsidR="00726CEC" w:rsidRPr="00726CEC" w:rsidRDefault="00726CEC" w:rsidP="00726CEC">
      <w:pPr>
        <w:pStyle w:val="a3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084928" w:rsidRPr="00EC141A" w:rsidRDefault="007837C8" w:rsidP="00084928">
      <w:pPr>
        <w:jc w:val="both"/>
      </w:pPr>
      <w:r w:rsidRPr="00726CEC">
        <w:rPr>
          <w:color w:val="000000"/>
        </w:rPr>
        <w:tab/>
        <w:t xml:space="preserve">1. </w:t>
      </w:r>
      <w:r w:rsidR="00084928" w:rsidRPr="00385372">
        <w:t>Внести изменения</w:t>
      </w:r>
      <w:r w:rsidR="00084928">
        <w:t xml:space="preserve"> в</w:t>
      </w:r>
      <w:r w:rsidRPr="00726CEC">
        <w:rPr>
          <w:color w:val="000000"/>
          <w:lang w:eastAsia="ar-SA"/>
        </w:rPr>
        <w:t xml:space="preserve"> муниципальную целевую программу </w:t>
      </w:r>
      <w:r w:rsidRPr="00726CEC">
        <w:rPr>
          <w:bCs/>
          <w:color w:val="000000"/>
        </w:rPr>
        <w:t xml:space="preserve">«Гражданская </w:t>
      </w:r>
      <w:r w:rsidR="00121551" w:rsidRPr="00726CEC">
        <w:rPr>
          <w:bCs/>
          <w:color w:val="000000"/>
        </w:rPr>
        <w:t xml:space="preserve">оборона и чрезвычайные ситуации на территории </w:t>
      </w:r>
      <w:r w:rsidR="00033E3E" w:rsidRPr="00726CEC">
        <w:rPr>
          <w:bCs/>
          <w:color w:val="000000"/>
        </w:rPr>
        <w:t>Судоверф</w:t>
      </w:r>
      <w:r w:rsidR="00121551" w:rsidRPr="00726CEC">
        <w:rPr>
          <w:bCs/>
          <w:color w:val="000000"/>
        </w:rPr>
        <w:t>ского сельского поселения</w:t>
      </w:r>
      <w:r w:rsidR="008269B2" w:rsidRPr="00726CEC">
        <w:rPr>
          <w:bCs/>
          <w:color w:val="000000"/>
        </w:rPr>
        <w:t>»</w:t>
      </w:r>
      <w:r w:rsidR="00121551" w:rsidRPr="00726CEC">
        <w:rPr>
          <w:color w:val="000000"/>
          <w:lang w:eastAsia="ar-SA"/>
        </w:rPr>
        <w:t xml:space="preserve"> на 201</w:t>
      </w:r>
      <w:r w:rsidR="00033E3E" w:rsidRPr="00726CEC">
        <w:rPr>
          <w:color w:val="000000"/>
          <w:lang w:eastAsia="ar-SA"/>
        </w:rPr>
        <w:t>4</w:t>
      </w:r>
      <w:r w:rsidR="00121551" w:rsidRPr="00726CEC">
        <w:rPr>
          <w:color w:val="000000"/>
          <w:lang w:eastAsia="ar-SA"/>
        </w:rPr>
        <w:t>-201</w:t>
      </w:r>
      <w:r w:rsidR="00C9517F" w:rsidRPr="00726CEC">
        <w:rPr>
          <w:color w:val="000000"/>
          <w:lang w:eastAsia="ar-SA"/>
        </w:rPr>
        <w:t>6</w:t>
      </w:r>
      <w:r w:rsidR="008269B2" w:rsidRPr="00726CEC">
        <w:rPr>
          <w:color w:val="000000"/>
          <w:lang w:eastAsia="ar-SA"/>
        </w:rPr>
        <w:t xml:space="preserve"> </w:t>
      </w:r>
      <w:r w:rsidR="00726CEC">
        <w:rPr>
          <w:color w:val="000000"/>
          <w:lang w:eastAsia="ar-SA"/>
        </w:rPr>
        <w:t>годы</w:t>
      </w:r>
      <w:r w:rsidR="00084928">
        <w:rPr>
          <w:color w:val="000000"/>
          <w:lang w:eastAsia="ar-SA"/>
        </w:rPr>
        <w:t>,</w:t>
      </w:r>
      <w:r w:rsidRPr="00726CEC">
        <w:rPr>
          <w:color w:val="000000"/>
          <w:lang w:eastAsia="ar-SA"/>
        </w:rPr>
        <w:t xml:space="preserve"> </w:t>
      </w:r>
      <w:r w:rsidR="00084928" w:rsidRPr="00F95F8D">
        <w:t xml:space="preserve">утвержденную постановлением администрации </w:t>
      </w:r>
      <w:proofErr w:type="spellStart"/>
      <w:r w:rsidR="00084928" w:rsidRPr="00F95F8D">
        <w:t>Судоверфского</w:t>
      </w:r>
      <w:proofErr w:type="spellEnd"/>
      <w:r w:rsidR="00084928" w:rsidRPr="00F95F8D">
        <w:t xml:space="preserve"> сельского поселения от </w:t>
      </w:r>
      <w:r w:rsidR="00084928">
        <w:t>15.11</w:t>
      </w:r>
      <w:r w:rsidR="00084928" w:rsidRPr="00F95F8D">
        <w:t xml:space="preserve">.2013 г. № </w:t>
      </w:r>
      <w:r w:rsidR="00084928">
        <w:t>255</w:t>
      </w:r>
      <w:r w:rsidR="00815AD1">
        <w:t xml:space="preserve"> (с изменениями от 30.12.2014г. № 356</w:t>
      </w:r>
      <w:r w:rsidR="00077CD7">
        <w:t>, от 29.10.2015г. № 452</w:t>
      </w:r>
      <w:r w:rsidR="00815AD1">
        <w:t>)</w:t>
      </w:r>
      <w:r w:rsidR="00084928" w:rsidRPr="00F95F8D">
        <w:t>,</w:t>
      </w:r>
      <w:r w:rsidR="00084928" w:rsidRPr="00EC141A">
        <w:t xml:space="preserve"> </w:t>
      </w:r>
      <w:r w:rsidR="00084928">
        <w:t>согласно приложению.</w:t>
      </w:r>
    </w:p>
    <w:p w:rsidR="00726CEC" w:rsidRPr="00726CEC" w:rsidRDefault="00726CEC" w:rsidP="00EB7130">
      <w:pPr>
        <w:jc w:val="both"/>
        <w:rPr>
          <w:color w:val="000000"/>
        </w:rPr>
      </w:pPr>
    </w:p>
    <w:p w:rsidR="00726CEC" w:rsidRDefault="00084928" w:rsidP="00EB7130">
      <w:pPr>
        <w:ind w:firstLine="708"/>
        <w:jc w:val="both"/>
      </w:pPr>
      <w:r>
        <w:rPr>
          <w:color w:val="000000"/>
        </w:rPr>
        <w:t>2</w:t>
      </w:r>
      <w:r w:rsidR="007837C8" w:rsidRPr="00726CEC">
        <w:rPr>
          <w:color w:val="000000"/>
        </w:rPr>
        <w:t xml:space="preserve">. </w:t>
      </w:r>
      <w:r w:rsidR="00726CEC" w:rsidRPr="00EC141A">
        <w:t>Обнародовать  настоящее постановление на территории Су</w:t>
      </w:r>
      <w:r w:rsidR="00726CEC">
        <w:t xml:space="preserve">доверфского сельского поселения </w:t>
      </w:r>
      <w:r w:rsidR="00726CEC" w:rsidRPr="00A15820">
        <w:t>и разместить на официальном сайте Судоверфского сельского поселения admsp-sudoverf.ru в сети Интернет.</w:t>
      </w:r>
    </w:p>
    <w:p w:rsidR="00726CEC" w:rsidRDefault="00726CEC" w:rsidP="00EB7130">
      <w:pPr>
        <w:ind w:firstLine="708"/>
        <w:jc w:val="both"/>
      </w:pPr>
    </w:p>
    <w:p w:rsidR="00EB7130" w:rsidRPr="00EC141A" w:rsidRDefault="00084928" w:rsidP="00EB7130">
      <w:pPr>
        <w:ind w:firstLine="709"/>
        <w:jc w:val="both"/>
      </w:pPr>
      <w:r>
        <w:t>3</w:t>
      </w:r>
      <w:r w:rsidR="00EB7130" w:rsidRPr="00EC141A">
        <w:t>. Настоящее постановление вступает в силу с момента обнародования.</w:t>
      </w:r>
    </w:p>
    <w:p w:rsidR="00EB7130" w:rsidRPr="00A15820" w:rsidRDefault="00EB7130" w:rsidP="00EB7130">
      <w:pPr>
        <w:ind w:firstLine="708"/>
        <w:jc w:val="both"/>
      </w:pPr>
    </w:p>
    <w:p w:rsidR="007837C8" w:rsidRPr="00726CEC" w:rsidRDefault="00084928" w:rsidP="00EB7130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7837C8" w:rsidRPr="00726CEC">
        <w:rPr>
          <w:color w:val="000000"/>
        </w:rPr>
        <w:t xml:space="preserve">. </w:t>
      </w:r>
      <w:proofErr w:type="gramStart"/>
      <w:r w:rsidR="007837C8" w:rsidRPr="00726CEC">
        <w:rPr>
          <w:color w:val="000000"/>
        </w:rPr>
        <w:t>Контроль за</w:t>
      </w:r>
      <w:proofErr w:type="gramEnd"/>
      <w:r w:rsidR="007837C8" w:rsidRPr="00726CEC">
        <w:rPr>
          <w:color w:val="000000"/>
        </w:rPr>
        <w:t xml:space="preserve"> исполнением настоящего </w:t>
      </w:r>
      <w:r w:rsidR="00033E3E" w:rsidRPr="00726CEC">
        <w:rPr>
          <w:color w:val="000000"/>
        </w:rPr>
        <w:t>п</w:t>
      </w:r>
      <w:r w:rsidR="007837C8" w:rsidRPr="00726CEC">
        <w:rPr>
          <w:color w:val="000000"/>
        </w:rPr>
        <w:t xml:space="preserve">остановления оставляю за собой.  </w:t>
      </w:r>
    </w:p>
    <w:p w:rsidR="007837C8" w:rsidRPr="00726CEC" w:rsidRDefault="007837C8" w:rsidP="007837C8">
      <w:pPr>
        <w:ind w:firstLine="708"/>
        <w:jc w:val="both"/>
        <w:rPr>
          <w:color w:val="000000"/>
        </w:rPr>
      </w:pPr>
    </w:p>
    <w:p w:rsidR="007837C8" w:rsidRPr="00772E0A" w:rsidRDefault="007837C8" w:rsidP="007837C8">
      <w:pPr>
        <w:ind w:firstLine="708"/>
        <w:jc w:val="both"/>
        <w:rPr>
          <w:color w:val="000000"/>
          <w:sz w:val="28"/>
          <w:szCs w:val="28"/>
        </w:rPr>
      </w:pPr>
    </w:p>
    <w:p w:rsidR="00033E3E" w:rsidRDefault="00033E3E" w:rsidP="00033E3E">
      <w:pPr>
        <w:ind w:right="-1"/>
        <w:rPr>
          <w:b/>
        </w:rPr>
      </w:pPr>
      <w:r>
        <w:rPr>
          <w:b/>
        </w:rPr>
        <w:t xml:space="preserve">Глава Судоверфского </w:t>
      </w:r>
    </w:p>
    <w:p w:rsidR="00033E3E" w:rsidRDefault="00033E3E" w:rsidP="00033E3E">
      <w:pPr>
        <w:ind w:right="-1"/>
        <w:rPr>
          <w:b/>
        </w:rPr>
      </w:pPr>
      <w:r>
        <w:rPr>
          <w:b/>
        </w:rPr>
        <w:t>сельского поселения                                                                                      Н.К. Смирнова</w:t>
      </w:r>
    </w:p>
    <w:p w:rsidR="007837C8" w:rsidRPr="00772E0A" w:rsidRDefault="007837C8" w:rsidP="007837C8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7C8" w:rsidRPr="00772E0A" w:rsidRDefault="007837C8" w:rsidP="007837C8">
      <w:pPr>
        <w:jc w:val="both"/>
        <w:rPr>
          <w:color w:val="000000"/>
          <w:sz w:val="28"/>
          <w:szCs w:val="28"/>
        </w:rPr>
      </w:pPr>
    </w:p>
    <w:p w:rsidR="00902756" w:rsidRDefault="00902756"/>
    <w:p w:rsidR="00212417" w:rsidRDefault="00212417"/>
    <w:p w:rsidR="008269B2" w:rsidRDefault="008269B2" w:rsidP="008269B2">
      <w:pPr>
        <w:pageBreakBefore/>
        <w:jc w:val="right"/>
      </w:pPr>
      <w:r>
        <w:lastRenderedPageBreak/>
        <w:t>Приложение</w:t>
      </w:r>
    </w:p>
    <w:p w:rsidR="008269B2" w:rsidRDefault="008269B2" w:rsidP="008269B2">
      <w:pPr>
        <w:ind w:left="4140"/>
        <w:jc w:val="right"/>
      </w:pPr>
      <w:r>
        <w:t xml:space="preserve">к постановлению Администрации </w:t>
      </w:r>
    </w:p>
    <w:p w:rsidR="008269B2" w:rsidRDefault="008269B2" w:rsidP="008269B2">
      <w:pPr>
        <w:ind w:left="4140"/>
        <w:jc w:val="right"/>
      </w:pPr>
      <w:r>
        <w:t xml:space="preserve">Судоверфского  сельского поселения </w:t>
      </w:r>
    </w:p>
    <w:p w:rsidR="00212417" w:rsidRDefault="008269B2" w:rsidP="008269B2">
      <w:pPr>
        <w:jc w:val="right"/>
        <w:rPr>
          <w:sz w:val="28"/>
          <w:szCs w:val="28"/>
        </w:rPr>
      </w:pPr>
      <w:r>
        <w:t xml:space="preserve">от </w:t>
      </w:r>
      <w:r w:rsidR="00077CD7">
        <w:t>30.12</w:t>
      </w:r>
      <w:r w:rsidR="00815AD1">
        <w:t>.2015г</w:t>
      </w:r>
      <w:r>
        <w:t xml:space="preserve">. № </w:t>
      </w:r>
      <w:r w:rsidR="0005474C">
        <w:t>634</w:t>
      </w:r>
      <w:bookmarkStart w:id="0" w:name="_GoBack"/>
      <w:bookmarkEnd w:id="0"/>
    </w:p>
    <w:p w:rsidR="00033E3E" w:rsidRDefault="00033E3E" w:rsidP="00212417">
      <w:pPr>
        <w:jc w:val="right"/>
        <w:rPr>
          <w:sz w:val="28"/>
          <w:szCs w:val="28"/>
        </w:rPr>
      </w:pPr>
    </w:p>
    <w:p w:rsidR="00084928" w:rsidRDefault="00084928" w:rsidP="00212417">
      <w:pPr>
        <w:jc w:val="right"/>
        <w:rPr>
          <w:sz w:val="28"/>
          <w:szCs w:val="28"/>
        </w:rPr>
      </w:pPr>
    </w:p>
    <w:p w:rsidR="00084928" w:rsidRPr="00385372" w:rsidRDefault="00084928" w:rsidP="00084928">
      <w:pPr>
        <w:jc w:val="center"/>
        <w:rPr>
          <w:b/>
          <w:bCs/>
        </w:rPr>
      </w:pPr>
      <w:r w:rsidRPr="00385372">
        <w:rPr>
          <w:b/>
          <w:bCs/>
        </w:rPr>
        <w:t xml:space="preserve">Изменения, </w:t>
      </w:r>
    </w:p>
    <w:p w:rsidR="00084928" w:rsidRPr="00385372" w:rsidRDefault="00084928" w:rsidP="00084928">
      <w:pPr>
        <w:jc w:val="center"/>
        <w:rPr>
          <w:b/>
          <w:bCs/>
        </w:rPr>
      </w:pPr>
      <w:proofErr w:type="gramStart"/>
      <w:r w:rsidRPr="00385372">
        <w:rPr>
          <w:b/>
          <w:bCs/>
        </w:rPr>
        <w:t>вносимые</w:t>
      </w:r>
      <w:proofErr w:type="gramEnd"/>
      <w:r w:rsidRPr="00385372">
        <w:rPr>
          <w:b/>
          <w:bCs/>
        </w:rPr>
        <w:t xml:space="preserve"> в муниципальную целевую программу </w:t>
      </w:r>
    </w:p>
    <w:p w:rsidR="00084928" w:rsidRDefault="00084928" w:rsidP="00084928">
      <w:pPr>
        <w:jc w:val="center"/>
        <w:rPr>
          <w:b/>
          <w:bCs/>
          <w:color w:val="000000"/>
        </w:rPr>
      </w:pPr>
      <w:r w:rsidRPr="002C4933">
        <w:rPr>
          <w:b/>
        </w:rPr>
        <w:t>«</w:t>
      </w:r>
      <w:r w:rsidRPr="00084928">
        <w:rPr>
          <w:b/>
          <w:bCs/>
          <w:color w:val="000000"/>
        </w:rPr>
        <w:t xml:space="preserve">Гражданская оборона и чрезвычайные ситуации на территории </w:t>
      </w:r>
    </w:p>
    <w:p w:rsidR="00084928" w:rsidRPr="00084928" w:rsidRDefault="00084928" w:rsidP="00084928">
      <w:pPr>
        <w:jc w:val="center"/>
        <w:rPr>
          <w:b/>
        </w:rPr>
      </w:pPr>
      <w:proofErr w:type="spellStart"/>
      <w:r w:rsidRPr="00084928">
        <w:rPr>
          <w:b/>
          <w:bCs/>
          <w:color w:val="000000"/>
        </w:rPr>
        <w:t>Судоверфского</w:t>
      </w:r>
      <w:proofErr w:type="spellEnd"/>
      <w:r w:rsidRPr="00084928">
        <w:rPr>
          <w:b/>
          <w:bCs/>
          <w:color w:val="000000"/>
        </w:rPr>
        <w:t xml:space="preserve"> сельского поселения</w:t>
      </w:r>
      <w:r w:rsidRPr="00084928">
        <w:rPr>
          <w:b/>
        </w:rPr>
        <w:t xml:space="preserve">» </w:t>
      </w:r>
    </w:p>
    <w:p w:rsidR="00084928" w:rsidRPr="002C4933" w:rsidRDefault="00084928" w:rsidP="00084928">
      <w:pPr>
        <w:jc w:val="center"/>
        <w:rPr>
          <w:b/>
        </w:rPr>
      </w:pPr>
      <w:r w:rsidRPr="002C4933">
        <w:rPr>
          <w:b/>
        </w:rPr>
        <w:t>на 2014 – 2016 годы</w:t>
      </w:r>
    </w:p>
    <w:p w:rsidR="00084928" w:rsidRPr="00385372" w:rsidRDefault="00084928" w:rsidP="00084928">
      <w:pPr>
        <w:jc w:val="center"/>
        <w:rPr>
          <w:b/>
        </w:rPr>
      </w:pPr>
    </w:p>
    <w:p w:rsidR="00084928" w:rsidRPr="00385372" w:rsidRDefault="00084928" w:rsidP="00084928">
      <w:pPr>
        <w:ind w:firstLine="708"/>
      </w:pPr>
      <w:r w:rsidRPr="00385372">
        <w:t xml:space="preserve">1. Раздел 1 </w:t>
      </w:r>
      <w:r w:rsidRPr="00385372">
        <w:rPr>
          <w:b/>
        </w:rPr>
        <w:t>«</w:t>
      </w:r>
      <w:r w:rsidRPr="00385372">
        <w:t>Паспорт Программы», пункт «Объем</w:t>
      </w:r>
      <w:r w:rsidR="00A81B37">
        <w:t xml:space="preserve">ы и источники </w:t>
      </w:r>
      <w:r w:rsidRPr="00385372">
        <w:t xml:space="preserve"> финансирования</w:t>
      </w:r>
      <w:r>
        <w:t>, в том числе по годам</w:t>
      </w:r>
      <w:r w:rsidRPr="00385372">
        <w:t>», изложить в следующей редакции:</w:t>
      </w:r>
    </w:p>
    <w:p w:rsidR="00084928" w:rsidRDefault="00084928" w:rsidP="0008492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84"/>
      </w:tblGrid>
      <w:tr w:rsidR="00084928" w:rsidTr="00516A8E">
        <w:tc>
          <w:tcPr>
            <w:tcW w:w="2093" w:type="dxa"/>
            <w:shd w:val="clear" w:color="auto" w:fill="auto"/>
          </w:tcPr>
          <w:p w:rsidR="00084928" w:rsidRPr="00572617" w:rsidRDefault="00084928" w:rsidP="00516A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72617">
              <w:rPr>
                <w:bCs/>
                <w:color w:val="000000" w:themeColor="text1"/>
              </w:rPr>
              <w:t>Объемы и источники финансирования</w:t>
            </w:r>
            <w:r>
              <w:rPr>
                <w:bCs/>
                <w:color w:val="000000" w:themeColor="text1"/>
              </w:rPr>
              <w:t>, том числе по годам</w:t>
            </w:r>
            <w:r w:rsidRPr="00572617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7584" w:type="dxa"/>
            <w:shd w:val="clear" w:color="auto" w:fill="auto"/>
          </w:tcPr>
          <w:p w:rsidR="00084928" w:rsidRPr="00AC43F2" w:rsidRDefault="00084928" w:rsidP="00516A8E">
            <w:pPr>
              <w:pStyle w:val="aa"/>
              <w:snapToGrid w:val="0"/>
              <w:ind w:left="0"/>
            </w:pPr>
            <w:r w:rsidRPr="00AC43F2">
              <w:t xml:space="preserve">Всего </w:t>
            </w:r>
            <w:r>
              <w:t>-</w:t>
            </w:r>
            <w:r w:rsidRPr="00AC43F2">
              <w:t xml:space="preserve">  </w:t>
            </w:r>
            <w:r w:rsidR="00077CD7">
              <w:t>75,850</w:t>
            </w:r>
            <w:r>
              <w:t xml:space="preserve"> тыс. рублей </w:t>
            </w:r>
            <w:r w:rsidRPr="00AC43F2">
              <w:t xml:space="preserve"> в том числе:</w:t>
            </w:r>
          </w:p>
          <w:p w:rsidR="00084928" w:rsidRPr="00B2003F" w:rsidRDefault="00084928" w:rsidP="00516A8E">
            <w:pPr>
              <w:pStyle w:val="aa"/>
              <w:ind w:left="708"/>
            </w:pPr>
            <w:r w:rsidRPr="00B2003F">
              <w:t>201</w:t>
            </w:r>
            <w:r>
              <w:t>4</w:t>
            </w:r>
            <w:r w:rsidRPr="00B2003F">
              <w:t xml:space="preserve"> год – </w:t>
            </w:r>
            <w:r>
              <w:t xml:space="preserve"> </w:t>
            </w:r>
            <w:r w:rsidR="00322385">
              <w:t>34,850</w:t>
            </w:r>
            <w:r w:rsidRPr="00B2003F">
              <w:t xml:space="preserve"> </w:t>
            </w:r>
            <w:r>
              <w:t xml:space="preserve"> </w:t>
            </w:r>
            <w:r w:rsidRPr="00B2003F">
              <w:t>тыс. рублей;</w:t>
            </w:r>
          </w:p>
          <w:p w:rsidR="00084928" w:rsidRPr="00B2003F" w:rsidRDefault="00084928" w:rsidP="00516A8E">
            <w:pPr>
              <w:pStyle w:val="aa"/>
              <w:ind w:left="708"/>
            </w:pPr>
            <w:r w:rsidRPr="00B2003F">
              <w:t>201</w:t>
            </w:r>
            <w:r>
              <w:t>5</w:t>
            </w:r>
            <w:r w:rsidRPr="00B2003F">
              <w:t xml:space="preserve"> год –  </w:t>
            </w:r>
            <w:r w:rsidR="00815AD1">
              <w:t>16</w:t>
            </w:r>
            <w:r>
              <w:t>,0</w:t>
            </w:r>
            <w:r w:rsidR="00322385">
              <w:t>00</w:t>
            </w:r>
            <w:r>
              <w:t xml:space="preserve">  </w:t>
            </w:r>
            <w:r w:rsidRPr="00B2003F">
              <w:t>тыс. рублей;</w:t>
            </w:r>
          </w:p>
          <w:p w:rsidR="00084928" w:rsidRPr="00B2003F" w:rsidRDefault="00084928" w:rsidP="00516A8E">
            <w:pPr>
              <w:pStyle w:val="aa"/>
              <w:ind w:left="708"/>
            </w:pPr>
            <w:r w:rsidRPr="00B2003F">
              <w:t>201</w:t>
            </w:r>
            <w:r>
              <w:t>6</w:t>
            </w:r>
            <w:r w:rsidRPr="00B2003F">
              <w:t xml:space="preserve"> год –  </w:t>
            </w:r>
            <w:r w:rsidR="00077CD7">
              <w:t>2</w:t>
            </w:r>
            <w:r>
              <w:t>5,0</w:t>
            </w:r>
            <w:r w:rsidR="00322385">
              <w:t>0</w:t>
            </w:r>
            <w:r w:rsidRPr="00B2003F">
              <w:t xml:space="preserve">  тыс</w:t>
            </w:r>
            <w:r>
              <w:t>. рублей.</w:t>
            </w:r>
          </w:p>
          <w:p w:rsidR="00084928" w:rsidRPr="00572617" w:rsidRDefault="00084928" w:rsidP="00516A8E">
            <w:pPr>
              <w:rPr>
                <w:color w:val="000000" w:themeColor="text1"/>
              </w:rPr>
            </w:pPr>
          </w:p>
        </w:tc>
      </w:tr>
    </w:tbl>
    <w:p w:rsidR="00033E3E" w:rsidRPr="00084928" w:rsidRDefault="00033E3E" w:rsidP="00084928">
      <w:pPr>
        <w:jc w:val="both"/>
      </w:pPr>
    </w:p>
    <w:p w:rsidR="00033E3E" w:rsidRPr="00084928" w:rsidRDefault="00084928" w:rsidP="00084928">
      <w:pPr>
        <w:jc w:val="both"/>
      </w:pPr>
      <w:r w:rsidRPr="00084928">
        <w:t>2. Раздел 8 «Перечень программных мероприятий»</w:t>
      </w:r>
      <w:r>
        <w:t>, изложить в следующей редакции:</w:t>
      </w:r>
    </w:p>
    <w:p w:rsidR="00033E3E" w:rsidRDefault="00033E3E" w:rsidP="00212417">
      <w:pPr>
        <w:jc w:val="right"/>
        <w:rPr>
          <w:sz w:val="28"/>
          <w:szCs w:val="28"/>
        </w:rPr>
      </w:pPr>
    </w:p>
    <w:p w:rsidR="00572617" w:rsidRDefault="00572617" w:rsidP="00212417">
      <w:pPr>
        <w:jc w:val="right"/>
        <w:rPr>
          <w:sz w:val="28"/>
          <w:szCs w:val="28"/>
        </w:rPr>
      </w:pPr>
    </w:p>
    <w:p w:rsidR="00033E3E" w:rsidRDefault="00033E3E" w:rsidP="00212417">
      <w:pPr>
        <w:jc w:val="right"/>
        <w:rPr>
          <w:sz w:val="28"/>
          <w:szCs w:val="28"/>
        </w:rPr>
      </w:pPr>
    </w:p>
    <w:p w:rsidR="00EB7130" w:rsidRDefault="00EB7130" w:rsidP="00212417">
      <w:pPr>
        <w:jc w:val="right"/>
        <w:rPr>
          <w:sz w:val="28"/>
          <w:szCs w:val="28"/>
        </w:rPr>
      </w:pPr>
    </w:p>
    <w:p w:rsidR="00EB7130" w:rsidRDefault="00EB7130" w:rsidP="00212417">
      <w:pPr>
        <w:jc w:val="right"/>
        <w:rPr>
          <w:sz w:val="28"/>
          <w:szCs w:val="28"/>
        </w:rPr>
      </w:pPr>
    </w:p>
    <w:p w:rsidR="00033E3E" w:rsidRPr="00212417" w:rsidRDefault="00033E3E" w:rsidP="00212417">
      <w:pPr>
        <w:jc w:val="right"/>
        <w:rPr>
          <w:sz w:val="28"/>
          <w:szCs w:val="28"/>
        </w:rPr>
      </w:pPr>
    </w:p>
    <w:p w:rsidR="00212417" w:rsidRPr="00212417" w:rsidRDefault="00212417" w:rsidP="00212417">
      <w:pPr>
        <w:widowControl w:val="0"/>
        <w:suppressAutoHyphens/>
        <w:spacing w:after="120"/>
        <w:jc w:val="center"/>
        <w:rPr>
          <w:b/>
          <w:bCs/>
          <w:kern w:val="1"/>
          <w:sz w:val="48"/>
          <w:lang w:eastAsia="ar-SA"/>
        </w:rPr>
      </w:pPr>
    </w:p>
    <w:p w:rsidR="00212417" w:rsidRPr="00212417" w:rsidRDefault="00212417" w:rsidP="00212417">
      <w:pPr>
        <w:keepNext/>
        <w:tabs>
          <w:tab w:val="left" w:pos="3402"/>
        </w:tabs>
        <w:suppressAutoHyphens/>
        <w:spacing w:before="50" w:after="40" w:line="100" w:lineRule="atLeast"/>
        <w:ind w:left="1701" w:right="1134" w:hanging="360"/>
        <w:jc w:val="right"/>
        <w:outlineLvl w:val="0"/>
        <w:rPr>
          <w:b/>
          <w:bCs/>
          <w:kern w:val="1"/>
          <w:sz w:val="48"/>
          <w:lang w:eastAsia="ar-SA"/>
        </w:rPr>
      </w:pPr>
    </w:p>
    <w:p w:rsidR="00212417" w:rsidRPr="00212417" w:rsidRDefault="00212417" w:rsidP="00212417">
      <w:pPr>
        <w:spacing w:before="50" w:after="40"/>
        <w:ind w:left="1701" w:right="1134"/>
      </w:pPr>
    </w:p>
    <w:p w:rsidR="00212417" w:rsidRPr="00212417" w:rsidRDefault="00212417" w:rsidP="00212417">
      <w:pPr>
        <w:spacing w:before="50" w:after="40"/>
        <w:ind w:left="1701" w:right="1134"/>
      </w:pPr>
    </w:p>
    <w:p w:rsidR="00212417" w:rsidRPr="00212417" w:rsidRDefault="00212417" w:rsidP="00212417">
      <w:pPr>
        <w:spacing w:before="50" w:after="40"/>
        <w:ind w:left="1701" w:right="1134"/>
      </w:pPr>
    </w:p>
    <w:p w:rsidR="00212417" w:rsidRPr="00212417" w:rsidRDefault="00212417" w:rsidP="00212417">
      <w:pPr>
        <w:spacing w:before="50" w:after="40"/>
        <w:ind w:left="1701" w:right="1134"/>
      </w:pPr>
    </w:p>
    <w:p w:rsidR="00212417" w:rsidRDefault="00212417" w:rsidP="00212417">
      <w:pPr>
        <w:spacing w:before="50" w:after="40"/>
        <w:ind w:left="1701" w:right="1134"/>
      </w:pPr>
    </w:p>
    <w:p w:rsidR="00033E3E" w:rsidRDefault="00033E3E" w:rsidP="00212417">
      <w:pPr>
        <w:spacing w:before="50" w:after="40"/>
        <w:ind w:left="1701" w:right="1134"/>
      </w:pPr>
    </w:p>
    <w:p w:rsidR="00033E3E" w:rsidRDefault="00033E3E" w:rsidP="00212417">
      <w:pPr>
        <w:spacing w:before="50" w:after="40"/>
        <w:ind w:left="1701" w:right="1134"/>
      </w:pPr>
    </w:p>
    <w:p w:rsidR="00033E3E" w:rsidRDefault="00033E3E" w:rsidP="00212417">
      <w:pPr>
        <w:spacing w:before="50" w:after="40"/>
        <w:ind w:left="1701" w:right="1134"/>
      </w:pPr>
    </w:p>
    <w:p w:rsidR="00033E3E" w:rsidRDefault="00033E3E" w:rsidP="00212417">
      <w:pPr>
        <w:spacing w:before="50" w:after="40"/>
        <w:ind w:left="1701" w:right="1134"/>
      </w:pPr>
    </w:p>
    <w:p w:rsidR="00033E3E" w:rsidRDefault="00033E3E" w:rsidP="00212417">
      <w:pPr>
        <w:spacing w:before="50" w:after="40"/>
        <w:ind w:left="1701" w:right="1134"/>
      </w:pPr>
    </w:p>
    <w:p w:rsidR="00B76A07" w:rsidRDefault="00B76A07" w:rsidP="00212417">
      <w:pPr>
        <w:spacing w:before="50" w:after="40"/>
        <w:ind w:left="1701" w:right="1134"/>
      </w:pPr>
    </w:p>
    <w:p w:rsidR="00B76A07" w:rsidRDefault="00B76A07" w:rsidP="00212417">
      <w:pPr>
        <w:spacing w:before="50" w:after="40"/>
        <w:ind w:left="1701" w:right="1134"/>
      </w:pPr>
    </w:p>
    <w:p w:rsidR="00572617" w:rsidRDefault="00572617" w:rsidP="00212417">
      <w:pPr>
        <w:spacing w:before="50" w:after="40"/>
        <w:ind w:left="1701" w:right="1134"/>
      </w:pPr>
    </w:p>
    <w:p w:rsidR="00572617" w:rsidRDefault="00572617" w:rsidP="00212417">
      <w:pPr>
        <w:spacing w:before="50" w:after="40"/>
        <w:ind w:left="1701" w:right="1134"/>
      </w:pPr>
    </w:p>
    <w:p w:rsidR="00D136D7" w:rsidRDefault="00D136D7" w:rsidP="00084928">
      <w:pPr>
        <w:sectPr w:rsidR="00D136D7" w:rsidSect="004D5A05">
          <w:pgSz w:w="11906" w:h="16838"/>
          <w:pgMar w:top="1134" w:right="566" w:bottom="709" w:left="1418" w:header="708" w:footer="708" w:gutter="0"/>
          <w:cols w:space="708"/>
          <w:docGrid w:linePitch="360"/>
        </w:sectPr>
      </w:pPr>
    </w:p>
    <w:p w:rsidR="00D136D7" w:rsidRPr="00212417" w:rsidRDefault="00D136D7" w:rsidP="00D136D7">
      <w:pPr>
        <w:jc w:val="center"/>
        <w:rPr>
          <w:b/>
          <w:bCs/>
        </w:rPr>
      </w:pPr>
    </w:p>
    <w:tbl>
      <w:tblPr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142"/>
        <w:gridCol w:w="1196"/>
        <w:gridCol w:w="2100"/>
        <w:gridCol w:w="844"/>
        <w:gridCol w:w="666"/>
        <w:gridCol w:w="666"/>
        <w:gridCol w:w="666"/>
        <w:gridCol w:w="1920"/>
        <w:gridCol w:w="1440"/>
      </w:tblGrid>
      <w:tr w:rsidR="00D136D7" w:rsidRPr="00212417" w:rsidTr="00DC7D9B">
        <w:tc>
          <w:tcPr>
            <w:tcW w:w="486" w:type="dxa"/>
            <w:vMerge w:val="restart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№</w:t>
            </w:r>
          </w:p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proofErr w:type="gramStart"/>
            <w:r w:rsidRPr="00212417">
              <w:rPr>
                <w:sz w:val="20"/>
                <w:szCs w:val="20"/>
              </w:rPr>
              <w:t>п</w:t>
            </w:r>
            <w:proofErr w:type="gramEnd"/>
            <w:r w:rsidRPr="00212417">
              <w:rPr>
                <w:sz w:val="20"/>
                <w:szCs w:val="20"/>
              </w:rPr>
              <w:t>/п</w:t>
            </w:r>
          </w:p>
        </w:tc>
        <w:tc>
          <w:tcPr>
            <w:tcW w:w="5142" w:type="dxa"/>
            <w:vMerge w:val="restart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</w:p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Программные</w:t>
            </w:r>
            <w:r>
              <w:rPr>
                <w:sz w:val="20"/>
                <w:szCs w:val="20"/>
              </w:rPr>
              <w:t xml:space="preserve"> </w:t>
            </w:r>
            <w:r w:rsidRPr="00212417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96" w:type="dxa"/>
            <w:vMerge w:val="restart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Сроки</w:t>
            </w:r>
          </w:p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12417"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2100" w:type="dxa"/>
            <w:vMerge w:val="restart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</w:p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Исполнитель</w:t>
            </w:r>
          </w:p>
        </w:tc>
        <w:tc>
          <w:tcPr>
            <w:tcW w:w="844" w:type="dxa"/>
            <w:vMerge w:val="restart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Объём</w:t>
            </w:r>
          </w:p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998" w:type="dxa"/>
            <w:gridSpan w:val="3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 xml:space="preserve">В </w:t>
            </w:r>
            <w:proofErr w:type="spellStart"/>
            <w:r w:rsidRPr="00212417">
              <w:rPr>
                <w:sz w:val="20"/>
                <w:szCs w:val="20"/>
              </w:rPr>
              <w:t>т.ч</w:t>
            </w:r>
            <w:proofErr w:type="spellEnd"/>
            <w:r w:rsidRPr="00212417">
              <w:rPr>
                <w:sz w:val="20"/>
                <w:szCs w:val="20"/>
              </w:rPr>
              <w:t>. по годам</w:t>
            </w:r>
          </w:p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 xml:space="preserve">(тыс. </w:t>
            </w:r>
            <w:proofErr w:type="spellStart"/>
            <w:r w:rsidRPr="00212417">
              <w:rPr>
                <w:sz w:val="20"/>
                <w:szCs w:val="20"/>
              </w:rPr>
              <w:t>руб</w:t>
            </w:r>
            <w:proofErr w:type="spellEnd"/>
            <w:r w:rsidRPr="00212417">
              <w:rPr>
                <w:sz w:val="20"/>
                <w:szCs w:val="20"/>
              </w:rPr>
              <w:t>)</w:t>
            </w:r>
          </w:p>
        </w:tc>
        <w:tc>
          <w:tcPr>
            <w:tcW w:w="1920" w:type="dxa"/>
            <w:vMerge w:val="restart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</w:p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Источник</w:t>
            </w:r>
          </w:p>
          <w:p w:rsidR="00D136D7" w:rsidRPr="00212417" w:rsidRDefault="00D136D7" w:rsidP="00DC7D9B">
            <w:pPr>
              <w:ind w:right="-144"/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440" w:type="dxa"/>
            <w:vMerge w:val="restart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</w:p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Ожидаем.</w:t>
            </w:r>
          </w:p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результат</w:t>
            </w:r>
          </w:p>
        </w:tc>
      </w:tr>
      <w:tr w:rsidR="00D136D7" w:rsidRPr="00212417" w:rsidTr="00DC7D9B">
        <w:tc>
          <w:tcPr>
            <w:tcW w:w="486" w:type="dxa"/>
            <w:vMerge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</w:p>
        </w:tc>
        <w:tc>
          <w:tcPr>
            <w:tcW w:w="5142" w:type="dxa"/>
            <w:vMerge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136D7" w:rsidRPr="00212417" w:rsidRDefault="00D136D7" w:rsidP="00DC7D9B">
            <w:pPr>
              <w:rPr>
                <w:sz w:val="18"/>
                <w:szCs w:val="18"/>
              </w:rPr>
            </w:pPr>
            <w:r w:rsidRPr="0021241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</w:tcPr>
          <w:p w:rsidR="00D136D7" w:rsidRPr="00212417" w:rsidRDefault="00D136D7" w:rsidP="00DC7D9B">
            <w:pPr>
              <w:rPr>
                <w:sz w:val="18"/>
                <w:szCs w:val="18"/>
              </w:rPr>
            </w:pPr>
            <w:r w:rsidRPr="0021241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</w:tcPr>
          <w:p w:rsidR="00D136D7" w:rsidRPr="00212417" w:rsidRDefault="00D136D7" w:rsidP="00DC7D9B">
            <w:pPr>
              <w:rPr>
                <w:sz w:val="18"/>
                <w:szCs w:val="18"/>
              </w:rPr>
            </w:pPr>
            <w:r w:rsidRPr="0021241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920" w:type="dxa"/>
            <w:vMerge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</w:p>
        </w:tc>
      </w:tr>
      <w:tr w:rsidR="00D136D7" w:rsidRPr="00212417" w:rsidTr="00DC7D9B">
        <w:tc>
          <w:tcPr>
            <w:tcW w:w="486" w:type="dxa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1.</w:t>
            </w:r>
          </w:p>
        </w:tc>
        <w:tc>
          <w:tcPr>
            <w:tcW w:w="5142" w:type="dxa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3</w:t>
            </w:r>
          </w:p>
        </w:tc>
        <w:tc>
          <w:tcPr>
            <w:tcW w:w="2100" w:type="dxa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44" w:type="dxa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8</w:t>
            </w:r>
          </w:p>
        </w:tc>
        <w:tc>
          <w:tcPr>
            <w:tcW w:w="1920" w:type="dxa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10</w:t>
            </w:r>
          </w:p>
        </w:tc>
      </w:tr>
      <w:tr w:rsidR="00D136D7" w:rsidRPr="00212417" w:rsidTr="00DC7D9B">
        <w:tc>
          <w:tcPr>
            <w:tcW w:w="486" w:type="dxa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1.</w:t>
            </w:r>
          </w:p>
        </w:tc>
        <w:tc>
          <w:tcPr>
            <w:tcW w:w="5142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Создание запасов материально-технических, продовольственных, медицинских и иных средств.</w:t>
            </w:r>
          </w:p>
        </w:tc>
        <w:tc>
          <w:tcPr>
            <w:tcW w:w="1196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00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Судоверф</w:t>
            </w:r>
            <w:r w:rsidRPr="00212417">
              <w:rPr>
                <w:bCs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844" w:type="dxa"/>
          </w:tcPr>
          <w:p w:rsidR="00D136D7" w:rsidRPr="00212417" w:rsidRDefault="00322385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6" w:type="dxa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D136D7" w:rsidRPr="00212417" w:rsidRDefault="00322385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D136D7" w:rsidRPr="00212417" w:rsidRDefault="00077CD7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0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 Судоверф</w:t>
            </w:r>
            <w:r w:rsidRPr="00212417">
              <w:rPr>
                <w:bCs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40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Создание запасов ВХВ и СЗ, мат. средств</w:t>
            </w:r>
          </w:p>
        </w:tc>
      </w:tr>
      <w:tr w:rsidR="00D136D7" w:rsidRPr="00212417" w:rsidTr="00DC7D9B">
        <w:tc>
          <w:tcPr>
            <w:tcW w:w="486" w:type="dxa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2.</w:t>
            </w:r>
          </w:p>
        </w:tc>
        <w:tc>
          <w:tcPr>
            <w:tcW w:w="5142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</w:t>
            </w:r>
            <w:r w:rsidRPr="009B5912">
              <w:rPr>
                <w:sz w:val="20"/>
                <w:szCs w:val="20"/>
              </w:rPr>
              <w:t>проектирования и создания местной системы оповещения населения Судоверфского сельского</w:t>
            </w:r>
            <w:r>
              <w:rPr>
                <w:sz w:val="20"/>
                <w:szCs w:val="20"/>
              </w:rPr>
              <w:t xml:space="preserve"> поселения по передаче межбюджетных трансфертов в бюджет района из бюджета</w:t>
            </w:r>
            <w:r w:rsidRPr="009B5912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 xml:space="preserve"> путем заключения соглашения</w:t>
            </w:r>
            <w:r w:rsidRPr="002124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00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Судоверф</w:t>
            </w:r>
            <w:r w:rsidRPr="00212417">
              <w:rPr>
                <w:bCs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844" w:type="dxa"/>
          </w:tcPr>
          <w:p w:rsidR="00D136D7" w:rsidRPr="00212417" w:rsidRDefault="00322385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D136D7" w:rsidRPr="00212417" w:rsidRDefault="00322385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0" w:type="dxa"/>
          </w:tcPr>
          <w:p w:rsidR="00D136D7" w:rsidRDefault="00D136D7" w:rsidP="00DC7D9B">
            <w:r w:rsidRPr="0004699F">
              <w:rPr>
                <w:bCs/>
                <w:sz w:val="20"/>
                <w:szCs w:val="20"/>
              </w:rPr>
              <w:t>Бюджет Судоверфского сельского поселения</w:t>
            </w:r>
          </w:p>
        </w:tc>
        <w:tc>
          <w:tcPr>
            <w:tcW w:w="1440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Предотвращение</w:t>
            </w:r>
            <w:r w:rsidRPr="00212417">
              <w:rPr>
                <w:sz w:val="20"/>
                <w:szCs w:val="20"/>
              </w:rPr>
              <w:t xml:space="preserve"> ЧС</w:t>
            </w:r>
          </w:p>
        </w:tc>
      </w:tr>
      <w:tr w:rsidR="00D136D7" w:rsidRPr="00212417" w:rsidTr="00DC7D9B">
        <w:tc>
          <w:tcPr>
            <w:tcW w:w="486" w:type="dxa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3.</w:t>
            </w:r>
          </w:p>
        </w:tc>
        <w:tc>
          <w:tcPr>
            <w:tcW w:w="5142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Закупка и проверк</w:t>
            </w:r>
            <w:proofErr w:type="gramStart"/>
            <w:r w:rsidRPr="00212417">
              <w:rPr>
                <w:sz w:val="20"/>
                <w:szCs w:val="20"/>
              </w:rPr>
              <w:t>а(</w:t>
            </w:r>
            <w:proofErr w:type="gramEnd"/>
            <w:r w:rsidRPr="00212417">
              <w:rPr>
                <w:sz w:val="20"/>
                <w:szCs w:val="20"/>
              </w:rPr>
              <w:t>градуировка) приборов РХР</w:t>
            </w:r>
          </w:p>
        </w:tc>
        <w:tc>
          <w:tcPr>
            <w:tcW w:w="1196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ежегодно</w:t>
            </w:r>
          </w:p>
        </w:tc>
        <w:tc>
          <w:tcPr>
            <w:tcW w:w="2100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Судоверф</w:t>
            </w:r>
            <w:r w:rsidRPr="00212417">
              <w:rPr>
                <w:bCs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844" w:type="dxa"/>
          </w:tcPr>
          <w:p w:rsidR="00D136D7" w:rsidRPr="00212417" w:rsidRDefault="00322385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6" w:type="dxa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D136D7" w:rsidRPr="00212417" w:rsidRDefault="00322385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D136D7" w:rsidRPr="00212417" w:rsidRDefault="005F0F3F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0" w:type="dxa"/>
          </w:tcPr>
          <w:p w:rsidR="00D136D7" w:rsidRDefault="00D136D7" w:rsidP="00DC7D9B">
            <w:r w:rsidRPr="0004699F">
              <w:rPr>
                <w:bCs/>
                <w:sz w:val="20"/>
                <w:szCs w:val="20"/>
              </w:rPr>
              <w:t>Бюджет Судоверфского сельского поселения</w:t>
            </w:r>
          </w:p>
        </w:tc>
        <w:tc>
          <w:tcPr>
            <w:tcW w:w="1440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Градуировка, проверка работоспособности</w:t>
            </w:r>
          </w:p>
        </w:tc>
      </w:tr>
      <w:tr w:rsidR="00D136D7" w:rsidRPr="00212417" w:rsidTr="00DC7D9B">
        <w:tc>
          <w:tcPr>
            <w:tcW w:w="486" w:type="dxa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4.</w:t>
            </w:r>
          </w:p>
        </w:tc>
        <w:tc>
          <w:tcPr>
            <w:tcW w:w="5142" w:type="dxa"/>
          </w:tcPr>
          <w:p w:rsidR="00D136D7" w:rsidRDefault="00D136D7" w:rsidP="00DC7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профилактических мероприятий по безопасности людей на воде.</w:t>
            </w:r>
          </w:p>
          <w:p w:rsidR="00D136D7" w:rsidRPr="00212417" w:rsidRDefault="00D136D7" w:rsidP="00DC7D9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00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Судоверф</w:t>
            </w:r>
            <w:r w:rsidRPr="00212417">
              <w:rPr>
                <w:bCs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844" w:type="dxa"/>
          </w:tcPr>
          <w:p w:rsidR="00D136D7" w:rsidRPr="00212417" w:rsidRDefault="00D136D7" w:rsidP="0032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2385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D136D7" w:rsidRPr="00212417" w:rsidRDefault="00815AD1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D136D7" w:rsidRPr="00212417" w:rsidRDefault="005F0F3F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0" w:type="dxa"/>
          </w:tcPr>
          <w:p w:rsidR="00D136D7" w:rsidRDefault="00D136D7" w:rsidP="00DC7D9B">
            <w:r w:rsidRPr="0004699F">
              <w:rPr>
                <w:bCs/>
                <w:sz w:val="20"/>
                <w:szCs w:val="20"/>
              </w:rPr>
              <w:t>Бюджет Судоверфского сельского поселения</w:t>
            </w:r>
          </w:p>
        </w:tc>
        <w:tc>
          <w:tcPr>
            <w:tcW w:w="1440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Предотвращение</w:t>
            </w:r>
            <w:r w:rsidRPr="00212417">
              <w:rPr>
                <w:sz w:val="20"/>
                <w:szCs w:val="20"/>
              </w:rPr>
              <w:t xml:space="preserve"> ЧС</w:t>
            </w:r>
          </w:p>
        </w:tc>
      </w:tr>
      <w:tr w:rsidR="00D136D7" w:rsidRPr="00212417" w:rsidTr="00DC7D9B">
        <w:tc>
          <w:tcPr>
            <w:tcW w:w="486" w:type="dxa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5.</w:t>
            </w:r>
          </w:p>
        </w:tc>
        <w:tc>
          <w:tcPr>
            <w:tcW w:w="5142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Оснащение Аварийно-спасательных команд.</w:t>
            </w:r>
          </w:p>
        </w:tc>
        <w:tc>
          <w:tcPr>
            <w:tcW w:w="1196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00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Судоверф</w:t>
            </w:r>
            <w:r w:rsidRPr="00212417">
              <w:rPr>
                <w:bCs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844" w:type="dxa"/>
          </w:tcPr>
          <w:p w:rsidR="00D136D7" w:rsidRPr="00212417" w:rsidRDefault="00322385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6" w:type="dxa"/>
          </w:tcPr>
          <w:p w:rsidR="00D136D7" w:rsidRPr="00212417" w:rsidRDefault="00322385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D136D7" w:rsidRPr="00212417" w:rsidRDefault="00322385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D136D7" w:rsidRPr="00212417" w:rsidRDefault="00077CD7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0" w:type="dxa"/>
          </w:tcPr>
          <w:p w:rsidR="00D136D7" w:rsidRDefault="00D136D7" w:rsidP="00DC7D9B">
            <w:r w:rsidRPr="0004699F">
              <w:rPr>
                <w:bCs/>
                <w:sz w:val="20"/>
                <w:szCs w:val="20"/>
              </w:rPr>
              <w:t>Бюджет Судоверфского сельского поселения</w:t>
            </w:r>
          </w:p>
        </w:tc>
        <w:tc>
          <w:tcPr>
            <w:tcW w:w="1440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Материально-техническое оснащение</w:t>
            </w:r>
          </w:p>
        </w:tc>
      </w:tr>
      <w:tr w:rsidR="00D136D7" w:rsidRPr="00212417" w:rsidTr="00DC7D9B">
        <w:tc>
          <w:tcPr>
            <w:tcW w:w="486" w:type="dxa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6.</w:t>
            </w:r>
          </w:p>
        </w:tc>
        <w:tc>
          <w:tcPr>
            <w:tcW w:w="5142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Организация закупок брошюр, буклетов, календарей, памяток профилактического характера для населения.</w:t>
            </w:r>
          </w:p>
        </w:tc>
        <w:tc>
          <w:tcPr>
            <w:tcW w:w="1196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постоянно</w:t>
            </w:r>
          </w:p>
        </w:tc>
        <w:tc>
          <w:tcPr>
            <w:tcW w:w="2100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Судоверф</w:t>
            </w:r>
            <w:r w:rsidRPr="00212417">
              <w:rPr>
                <w:bCs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844" w:type="dxa"/>
          </w:tcPr>
          <w:p w:rsidR="00D136D7" w:rsidRPr="00212417" w:rsidRDefault="00322385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6" w:type="dxa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D136D7" w:rsidRPr="00212417" w:rsidRDefault="00322385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D136D7" w:rsidRPr="00212417" w:rsidRDefault="005F0F3F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0" w:type="dxa"/>
          </w:tcPr>
          <w:p w:rsidR="00D136D7" w:rsidRDefault="00D136D7" w:rsidP="00DC7D9B">
            <w:r w:rsidRPr="0004699F">
              <w:rPr>
                <w:bCs/>
                <w:sz w:val="20"/>
                <w:szCs w:val="20"/>
              </w:rPr>
              <w:t>Бюджет Судоверфского сельского поселения</w:t>
            </w:r>
          </w:p>
        </w:tc>
        <w:tc>
          <w:tcPr>
            <w:tcW w:w="1440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 xml:space="preserve">Обучение населения </w:t>
            </w:r>
          </w:p>
        </w:tc>
      </w:tr>
      <w:tr w:rsidR="00D136D7" w:rsidRPr="00212417" w:rsidTr="00DC7D9B">
        <w:tc>
          <w:tcPr>
            <w:tcW w:w="486" w:type="dxa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7.</w:t>
            </w:r>
          </w:p>
        </w:tc>
        <w:tc>
          <w:tcPr>
            <w:tcW w:w="5142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договора с ПСО МКУ «УГОЧС»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ыбинска</w:t>
            </w:r>
            <w:proofErr w:type="spellEnd"/>
          </w:p>
        </w:tc>
        <w:tc>
          <w:tcPr>
            <w:tcW w:w="1196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постоянно</w:t>
            </w:r>
          </w:p>
        </w:tc>
        <w:tc>
          <w:tcPr>
            <w:tcW w:w="2100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Судоверф</w:t>
            </w:r>
            <w:r w:rsidRPr="00212417">
              <w:rPr>
                <w:bCs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844" w:type="dxa"/>
          </w:tcPr>
          <w:p w:rsidR="00D136D7" w:rsidRPr="00212417" w:rsidRDefault="00322385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66" w:type="dxa"/>
          </w:tcPr>
          <w:p w:rsidR="00D136D7" w:rsidRPr="00212417" w:rsidRDefault="00D136D7" w:rsidP="0032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2385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D136D7" w:rsidRPr="00212417" w:rsidRDefault="00815AD1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6" w:type="dxa"/>
          </w:tcPr>
          <w:p w:rsidR="00D136D7" w:rsidRPr="00212417" w:rsidRDefault="005F0F3F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20" w:type="dxa"/>
          </w:tcPr>
          <w:p w:rsidR="00D136D7" w:rsidRDefault="00D136D7" w:rsidP="00DC7D9B">
            <w:r w:rsidRPr="0004699F">
              <w:rPr>
                <w:bCs/>
                <w:sz w:val="20"/>
                <w:szCs w:val="20"/>
              </w:rPr>
              <w:t>Бюджет Судоверфского сельского поселения</w:t>
            </w:r>
          </w:p>
        </w:tc>
        <w:tc>
          <w:tcPr>
            <w:tcW w:w="1440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Ликвидация последствий ЧС</w:t>
            </w:r>
          </w:p>
        </w:tc>
      </w:tr>
      <w:tr w:rsidR="00D136D7" w:rsidRPr="00212417" w:rsidTr="00DC7D9B">
        <w:tc>
          <w:tcPr>
            <w:tcW w:w="486" w:type="dxa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8.</w:t>
            </w:r>
          </w:p>
        </w:tc>
        <w:tc>
          <w:tcPr>
            <w:tcW w:w="5142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</w:t>
            </w:r>
            <w:r w:rsidRPr="00212417">
              <w:rPr>
                <w:sz w:val="20"/>
                <w:szCs w:val="20"/>
              </w:rPr>
              <w:t xml:space="preserve">  уголков для обучения населения мерам защиты от ЧС.</w:t>
            </w:r>
          </w:p>
          <w:p w:rsidR="00D136D7" w:rsidRPr="00212417" w:rsidRDefault="00D136D7" w:rsidP="00DC7D9B">
            <w:pPr>
              <w:rPr>
                <w:sz w:val="20"/>
                <w:szCs w:val="20"/>
              </w:rPr>
            </w:pPr>
          </w:p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Комплектация УКП</w:t>
            </w:r>
          </w:p>
        </w:tc>
        <w:tc>
          <w:tcPr>
            <w:tcW w:w="1196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00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Судоверф</w:t>
            </w:r>
            <w:r w:rsidRPr="00212417">
              <w:rPr>
                <w:bCs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844" w:type="dxa"/>
          </w:tcPr>
          <w:p w:rsidR="00D136D7" w:rsidRPr="00212417" w:rsidRDefault="00322385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6" w:type="dxa"/>
          </w:tcPr>
          <w:p w:rsidR="00D136D7" w:rsidRPr="00212417" w:rsidRDefault="00322385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D136D7" w:rsidRPr="00212417" w:rsidRDefault="00322385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D136D7" w:rsidRPr="00212417" w:rsidRDefault="00077CD7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0" w:type="dxa"/>
          </w:tcPr>
          <w:p w:rsidR="00D136D7" w:rsidRDefault="00D136D7" w:rsidP="00DC7D9B">
            <w:r w:rsidRPr="0004699F">
              <w:rPr>
                <w:bCs/>
                <w:sz w:val="20"/>
                <w:szCs w:val="20"/>
              </w:rPr>
              <w:t>Бюджет Судоверфского сельского поселения</w:t>
            </w:r>
          </w:p>
        </w:tc>
        <w:tc>
          <w:tcPr>
            <w:tcW w:w="1440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 xml:space="preserve">Обучение населения </w:t>
            </w:r>
          </w:p>
        </w:tc>
      </w:tr>
      <w:tr w:rsidR="00D136D7" w:rsidRPr="00212417" w:rsidTr="00DC7D9B">
        <w:tc>
          <w:tcPr>
            <w:tcW w:w="486" w:type="dxa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212417">
              <w:rPr>
                <w:sz w:val="20"/>
                <w:szCs w:val="20"/>
              </w:rPr>
              <w:t>.</w:t>
            </w:r>
          </w:p>
        </w:tc>
        <w:tc>
          <w:tcPr>
            <w:tcW w:w="5142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Мероприятия по ликвидации последствий аварий, катастроф, 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 xml:space="preserve"> (резервный фонд администрации)</w:t>
            </w:r>
            <w:r w:rsidRPr="00212417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196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00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Судоверф</w:t>
            </w:r>
            <w:r w:rsidRPr="00212417">
              <w:rPr>
                <w:bCs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844" w:type="dxa"/>
          </w:tcPr>
          <w:p w:rsidR="00D136D7" w:rsidRPr="00212417" w:rsidRDefault="00322385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36D7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</w:tcPr>
          <w:p w:rsidR="00D136D7" w:rsidRPr="00212417" w:rsidRDefault="00322385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D136D7" w:rsidRPr="00212417" w:rsidRDefault="00322385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D136D7" w:rsidRPr="00212417" w:rsidRDefault="00733C10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0" w:type="dxa"/>
          </w:tcPr>
          <w:p w:rsidR="00D136D7" w:rsidRDefault="00D136D7" w:rsidP="00DC7D9B">
            <w:r w:rsidRPr="0004699F">
              <w:rPr>
                <w:bCs/>
                <w:sz w:val="20"/>
                <w:szCs w:val="20"/>
              </w:rPr>
              <w:t>Бюджет Судоверфского сельского поселения</w:t>
            </w:r>
          </w:p>
        </w:tc>
        <w:tc>
          <w:tcPr>
            <w:tcW w:w="1440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Ликвидация последствий ЧС</w:t>
            </w:r>
          </w:p>
        </w:tc>
      </w:tr>
      <w:tr w:rsidR="00D136D7" w:rsidRPr="00212417" w:rsidTr="00DC7D9B">
        <w:tc>
          <w:tcPr>
            <w:tcW w:w="486" w:type="dxa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1241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142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 xml:space="preserve"> Заказ, изготовление и установка знаков безопасности на воде:</w:t>
            </w:r>
          </w:p>
          <w:p w:rsidR="00D136D7" w:rsidRPr="00212417" w:rsidRDefault="00D136D7" w:rsidP="00DC7D9B">
            <w:pPr>
              <w:jc w:val="both"/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-</w:t>
            </w:r>
            <w:r w:rsidRPr="00212417">
              <w:rPr>
                <w:color w:val="2B2B2B"/>
                <w:sz w:val="20"/>
                <w:szCs w:val="20"/>
              </w:rPr>
              <w:t xml:space="preserve"> «</w:t>
            </w:r>
            <w:r>
              <w:rPr>
                <w:color w:val="2B2B2B"/>
                <w:sz w:val="20"/>
                <w:szCs w:val="20"/>
              </w:rPr>
              <w:t>К</w:t>
            </w:r>
            <w:r w:rsidRPr="00212417">
              <w:rPr>
                <w:color w:val="2B2B2B"/>
                <w:sz w:val="20"/>
                <w:szCs w:val="20"/>
              </w:rPr>
              <w:t>упани</w:t>
            </w:r>
            <w:r>
              <w:rPr>
                <w:color w:val="2B2B2B"/>
                <w:sz w:val="20"/>
                <w:szCs w:val="20"/>
              </w:rPr>
              <w:t>е запрещено</w:t>
            </w:r>
            <w:r w:rsidRPr="00212417">
              <w:rPr>
                <w:color w:val="2B2B2B"/>
                <w:sz w:val="20"/>
                <w:szCs w:val="20"/>
              </w:rPr>
              <w:t xml:space="preserve">» </w:t>
            </w:r>
            <w:r>
              <w:rPr>
                <w:color w:val="2B2B2B"/>
                <w:sz w:val="20"/>
                <w:szCs w:val="20"/>
              </w:rPr>
              <w:t xml:space="preserve"> и др.</w:t>
            </w:r>
          </w:p>
        </w:tc>
        <w:tc>
          <w:tcPr>
            <w:tcW w:w="1196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2100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Судоверф</w:t>
            </w:r>
            <w:r w:rsidRPr="00212417">
              <w:rPr>
                <w:bCs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844" w:type="dxa"/>
          </w:tcPr>
          <w:p w:rsidR="00D136D7" w:rsidRPr="00212417" w:rsidRDefault="00322385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46,85</w:t>
            </w:r>
          </w:p>
        </w:tc>
        <w:tc>
          <w:tcPr>
            <w:tcW w:w="666" w:type="dxa"/>
          </w:tcPr>
          <w:p w:rsidR="00D136D7" w:rsidRPr="00212417" w:rsidRDefault="00322385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11,85</w:t>
            </w:r>
          </w:p>
        </w:tc>
        <w:tc>
          <w:tcPr>
            <w:tcW w:w="666" w:type="dxa"/>
          </w:tcPr>
          <w:p w:rsidR="00D136D7" w:rsidRPr="00212417" w:rsidRDefault="00815AD1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D136D7" w:rsidRPr="00212417" w:rsidRDefault="00077CD7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0" w:type="dxa"/>
          </w:tcPr>
          <w:p w:rsidR="00D136D7" w:rsidRDefault="00D136D7" w:rsidP="00DC7D9B">
            <w:r w:rsidRPr="0004699F">
              <w:rPr>
                <w:bCs/>
                <w:sz w:val="20"/>
                <w:szCs w:val="20"/>
              </w:rPr>
              <w:t>Бюджет Судоверфского сельского поселения</w:t>
            </w:r>
          </w:p>
        </w:tc>
        <w:tc>
          <w:tcPr>
            <w:tcW w:w="1440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Оповещение населения</w:t>
            </w:r>
          </w:p>
        </w:tc>
      </w:tr>
      <w:tr w:rsidR="00D136D7" w:rsidRPr="00212417" w:rsidTr="00DC7D9B">
        <w:tc>
          <w:tcPr>
            <w:tcW w:w="486" w:type="dxa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</w:tcPr>
          <w:p w:rsidR="00D136D7" w:rsidRPr="00212417" w:rsidRDefault="00D136D7" w:rsidP="00DC7D9B">
            <w:pPr>
              <w:rPr>
                <w:b/>
                <w:sz w:val="20"/>
                <w:szCs w:val="20"/>
              </w:rPr>
            </w:pPr>
            <w:r w:rsidRPr="00212417">
              <w:rPr>
                <w:b/>
                <w:sz w:val="20"/>
                <w:szCs w:val="20"/>
              </w:rPr>
              <w:t>ИТОГО:</w:t>
            </w:r>
          </w:p>
          <w:p w:rsidR="00D136D7" w:rsidRPr="00212417" w:rsidRDefault="00D136D7" w:rsidP="00DC7D9B">
            <w:pPr>
              <w:rPr>
                <w:sz w:val="20"/>
                <w:szCs w:val="20"/>
              </w:rPr>
            </w:pPr>
            <w:r w:rsidRPr="00212417">
              <w:rPr>
                <w:sz w:val="20"/>
                <w:szCs w:val="20"/>
              </w:rPr>
              <w:t>из средств местного бюджета:</w:t>
            </w:r>
          </w:p>
        </w:tc>
        <w:tc>
          <w:tcPr>
            <w:tcW w:w="1196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D136D7" w:rsidRPr="00212417" w:rsidRDefault="00D136D7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  <w:tc>
          <w:tcPr>
            <w:tcW w:w="666" w:type="dxa"/>
          </w:tcPr>
          <w:p w:rsidR="00D136D7" w:rsidRPr="00212417" w:rsidRDefault="00322385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34,85</w:t>
            </w:r>
          </w:p>
        </w:tc>
        <w:tc>
          <w:tcPr>
            <w:tcW w:w="666" w:type="dxa"/>
          </w:tcPr>
          <w:p w:rsidR="00D136D7" w:rsidRPr="00212417" w:rsidRDefault="00815AD1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6" w:type="dxa"/>
          </w:tcPr>
          <w:p w:rsidR="00D136D7" w:rsidRPr="00212417" w:rsidRDefault="00077CD7" w:rsidP="00DC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36D7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136D7" w:rsidRPr="00212417" w:rsidRDefault="00D136D7" w:rsidP="00DC7D9B">
            <w:pPr>
              <w:rPr>
                <w:sz w:val="20"/>
                <w:szCs w:val="20"/>
              </w:rPr>
            </w:pPr>
          </w:p>
        </w:tc>
      </w:tr>
    </w:tbl>
    <w:p w:rsidR="00D136D7" w:rsidRPr="00212417" w:rsidRDefault="00D136D7" w:rsidP="00D136D7">
      <w:pPr>
        <w:spacing w:before="50" w:after="40"/>
        <w:ind w:left="1701" w:right="1134"/>
        <w:jc w:val="center"/>
        <w:rPr>
          <w:b/>
          <w:sz w:val="28"/>
          <w:szCs w:val="28"/>
        </w:rPr>
      </w:pPr>
    </w:p>
    <w:p w:rsidR="00D136D7" w:rsidRDefault="00D136D7" w:rsidP="00D136D7"/>
    <w:p w:rsidR="00D136D7" w:rsidRDefault="00D136D7" w:rsidP="001B4CC9">
      <w:pPr>
        <w:ind w:firstLine="708"/>
      </w:pPr>
    </w:p>
    <w:sectPr w:rsidR="00D136D7" w:rsidSect="00E245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489D"/>
    <w:multiLevelType w:val="hybridMultilevel"/>
    <w:tmpl w:val="7D8E192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6170494"/>
    <w:multiLevelType w:val="hybridMultilevel"/>
    <w:tmpl w:val="D402FAF4"/>
    <w:lvl w:ilvl="0" w:tplc="11149C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91E"/>
    <w:rsid w:val="00033E3E"/>
    <w:rsid w:val="0005474C"/>
    <w:rsid w:val="00077CD7"/>
    <w:rsid w:val="00084928"/>
    <w:rsid w:val="000C6C4D"/>
    <w:rsid w:val="00121551"/>
    <w:rsid w:val="00153ECB"/>
    <w:rsid w:val="001B4CC9"/>
    <w:rsid w:val="00212417"/>
    <w:rsid w:val="002F422F"/>
    <w:rsid w:val="00322385"/>
    <w:rsid w:val="0033234F"/>
    <w:rsid w:val="003D6F64"/>
    <w:rsid w:val="003F535D"/>
    <w:rsid w:val="0048291E"/>
    <w:rsid w:val="004D5A05"/>
    <w:rsid w:val="00572617"/>
    <w:rsid w:val="005F0F3F"/>
    <w:rsid w:val="00726CEC"/>
    <w:rsid w:val="00733C10"/>
    <w:rsid w:val="0075596B"/>
    <w:rsid w:val="00767F87"/>
    <w:rsid w:val="007837C8"/>
    <w:rsid w:val="00785834"/>
    <w:rsid w:val="007D6DBC"/>
    <w:rsid w:val="00815AD1"/>
    <w:rsid w:val="008269B2"/>
    <w:rsid w:val="00847788"/>
    <w:rsid w:val="00902756"/>
    <w:rsid w:val="00A81B37"/>
    <w:rsid w:val="00B149A3"/>
    <w:rsid w:val="00B76A07"/>
    <w:rsid w:val="00C14E94"/>
    <w:rsid w:val="00C63273"/>
    <w:rsid w:val="00C80184"/>
    <w:rsid w:val="00C9517F"/>
    <w:rsid w:val="00D136D7"/>
    <w:rsid w:val="00DB4520"/>
    <w:rsid w:val="00EB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551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qFormat/>
    <w:rsid w:val="00121551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12155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7C8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12155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155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215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121551"/>
    <w:rPr>
      <w:sz w:val="28"/>
    </w:rPr>
  </w:style>
  <w:style w:type="character" w:customStyle="1" w:styleId="32">
    <w:name w:val="Основной текст 3 Знак"/>
    <w:basedOn w:val="a0"/>
    <w:link w:val="31"/>
    <w:rsid w:val="00121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1241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12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33E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a6">
    <w:name w:val="Содержимое таблицы"/>
    <w:basedOn w:val="a"/>
    <w:rsid w:val="00C9517F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C6C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C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C63273"/>
    <w:pPr>
      <w:ind w:left="720"/>
      <w:contextualSpacing/>
    </w:pPr>
  </w:style>
  <w:style w:type="paragraph" w:styleId="aa">
    <w:name w:val="Body Text Indent"/>
    <w:basedOn w:val="a"/>
    <w:link w:val="ab"/>
    <w:unhideWhenUsed/>
    <w:rsid w:val="00DB45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B4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71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rsid w:val="00EB713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styleId="ac">
    <w:name w:val="header"/>
    <w:basedOn w:val="a"/>
    <w:link w:val="ad"/>
    <w:uiPriority w:val="99"/>
    <w:rsid w:val="00084928"/>
    <w:pPr>
      <w:tabs>
        <w:tab w:val="center" w:pos="4677"/>
        <w:tab w:val="right" w:pos="9355"/>
      </w:tabs>
      <w:ind w:firstLine="709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84928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7C8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4589-6922-4818-BA12-F76CA024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Арефинская администрация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28</cp:revision>
  <cp:lastPrinted>2015-01-13T05:12:00Z</cp:lastPrinted>
  <dcterms:created xsi:type="dcterms:W3CDTF">2012-12-13T06:57:00Z</dcterms:created>
  <dcterms:modified xsi:type="dcterms:W3CDTF">2016-02-05T04:39:00Z</dcterms:modified>
</cp:coreProperties>
</file>